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DE74F" w14:textId="77777777" w:rsidR="00302653" w:rsidRPr="00503888" w:rsidRDefault="00302653" w:rsidP="0050388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3888">
        <w:rPr>
          <w:rFonts w:ascii="Calibri" w:hAnsi="Calibri" w:cs="Calibri"/>
          <w:b/>
          <w:bCs/>
          <w:sz w:val="22"/>
          <w:szCs w:val="22"/>
        </w:rPr>
        <w:t>Polityka Ochrony Dzieci i Młodzieży w Podmiocie Leczniczym Active Place</w:t>
      </w:r>
    </w:p>
    <w:p w14:paraId="05DFB83D" w14:textId="77777777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18EBA17" w14:textId="074C98FB" w:rsidR="00302653" w:rsidRPr="00503888" w:rsidRDefault="00302653" w:rsidP="0050388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Preambuła</w:t>
      </w:r>
    </w:p>
    <w:p w14:paraId="1B85E6E4" w14:textId="77777777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Zarząd Podmiotu Leczniczego Active Place, zgodnie z obowiązującymi przepisami prawa, na podstawie art. 22b ustawy z 13 maja 2016 r. o przeciwdziałaniu zagrożeniom przestępczością na tle seksualnym i ochronie małoletnich oraz art. 7 pkt. 6 ustawy z dnia 28 lipca 2023 r. o zmianie ustawy Kodeks rodzinny i opiekuńczy, przyjmuje i wdraża „Politykę Ochrony Dzieci i Młodzieży” mającą na celu zapewnienie bezpieczeństwa oraz dobra dzieci i młodzieży.</w:t>
      </w:r>
    </w:p>
    <w:p w14:paraId="7AF766D5" w14:textId="77777777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F2BFA2C" w14:textId="20957CFA" w:rsidR="00302653" w:rsidRPr="00503888" w:rsidRDefault="00302653" w:rsidP="0050388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Rozdział I Definicje</w:t>
      </w:r>
    </w:p>
    <w:p w14:paraId="05294A33" w14:textId="410CD165" w:rsidR="00302653" w:rsidRPr="00503888" w:rsidRDefault="00302653" w:rsidP="00503888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Pracownik: Osoba zatrudniona (umowa o pracę, umowa zlecenie, umowa o dzieło) kontrakt, wolontariusz, stażysta lub praktykant.</w:t>
      </w:r>
    </w:p>
    <w:p w14:paraId="1C102AB8" w14:textId="2C5FA73C" w:rsidR="00302653" w:rsidRPr="00503888" w:rsidRDefault="00302653" w:rsidP="00503888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Zarząd podmiotu: Osoby uprawnione do reprezentowania Podmiotu Leczniczego Active Place.</w:t>
      </w:r>
    </w:p>
    <w:p w14:paraId="3343A46B" w14:textId="05DA9AF8" w:rsidR="00302653" w:rsidRPr="00503888" w:rsidRDefault="00302653" w:rsidP="00503888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Dziecko/młodzież/małoletni: Osoba do ukończenia 18. roku życia.</w:t>
      </w:r>
    </w:p>
    <w:p w14:paraId="450772F7" w14:textId="6875CBBA" w:rsidR="00302653" w:rsidRPr="00503888" w:rsidRDefault="00302653" w:rsidP="00503888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Opiekun dziecka: Osoba reprezentująca dziecko.</w:t>
      </w:r>
    </w:p>
    <w:p w14:paraId="49D23C41" w14:textId="6BD0FE29" w:rsidR="00302653" w:rsidRPr="00503888" w:rsidRDefault="00302653" w:rsidP="00503888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Zgoda rodzica: Zgoda jednego z rodziców lub opiekuna praw. dziecka.</w:t>
      </w:r>
    </w:p>
    <w:p w14:paraId="215E713E" w14:textId="4D280BA6" w:rsidR="00302653" w:rsidRPr="00503888" w:rsidRDefault="00302653" w:rsidP="00503888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Krzywdzenie dziecka: Działania lub zaniechania naruszające prawa dziecka.</w:t>
      </w:r>
    </w:p>
    <w:p w14:paraId="3F2B1304" w14:textId="7CC6EC10" w:rsidR="00302653" w:rsidRPr="00503888" w:rsidRDefault="00302653" w:rsidP="00503888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Przestępstwo: Czyn zabroniony przez ustawę, zagrożony karą.</w:t>
      </w:r>
    </w:p>
    <w:p w14:paraId="728562D5" w14:textId="67D83D40" w:rsidR="00302653" w:rsidRPr="00503888" w:rsidRDefault="00302653" w:rsidP="00503888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Standardy ochrony małoletnich: Zasady zabezpieczające dzieci przed krzywdzeniem.</w:t>
      </w:r>
    </w:p>
    <w:p w14:paraId="2481F84C" w14:textId="77777777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10731FF" w14:textId="21E8383D" w:rsidR="00302653" w:rsidRPr="00503888" w:rsidRDefault="00302653" w:rsidP="0050388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Rozdział II Ryzyko krzywdzenia dzieci</w:t>
      </w:r>
    </w:p>
    <w:p w14:paraId="7C15E411" w14:textId="77777777" w:rsidR="00302653" w:rsidRPr="00503888" w:rsidRDefault="00302653" w:rsidP="00503888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 xml:space="preserve">Personel identyfikuje ryzyko i reaguje na symptomy krzywdzenia dzieci, informując opiekunów o dostępnych wsparciach. Dba o dobrostan dzieci, przestrzegając zasad bezpieczeństwa podczas rekrutacji personelu oraz regularnie szkoląc go w zakresie Polityki. </w:t>
      </w:r>
    </w:p>
    <w:p w14:paraId="6EDB579C" w14:textId="77777777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D7130A5" w14:textId="779929CE" w:rsidR="00302653" w:rsidRPr="00503888" w:rsidRDefault="00302653" w:rsidP="0050388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Rozdział III Procedury interwencji w przypadku zagrożenia bezpieczeństwa dziecka</w:t>
      </w:r>
    </w:p>
    <w:p w14:paraId="273480E3" w14:textId="64C233F1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Zagrożenie bezpieczeństwa dzieci</w:t>
      </w:r>
    </w:p>
    <w:p w14:paraId="24413F96" w14:textId="51E17E5E" w:rsidR="00302653" w:rsidRPr="00503888" w:rsidRDefault="00302653" w:rsidP="00503888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Zagrożenie bezpieczeństwa dzieci może przybierać różne formy, z wykorzystaniem różnych sposobów kontaktu i komunikowania się.</w:t>
      </w:r>
    </w:p>
    <w:p w14:paraId="76311D07" w14:textId="7D577AD5" w:rsidR="00302653" w:rsidRPr="00503888" w:rsidRDefault="00302653" w:rsidP="00503888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Rodzaje i formy krzywdzenia dzieci:</w:t>
      </w:r>
    </w:p>
    <w:p w14:paraId="553396F1" w14:textId="7EB87AED" w:rsidR="00302653" w:rsidRPr="00503888" w:rsidRDefault="00302653" w:rsidP="00503888">
      <w:pPr>
        <w:pStyle w:val="Akapitzlist"/>
        <w:numPr>
          <w:ilvl w:val="1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krzywdzenie fizyczne – działanie powodujące faktyczną fizyczną krzywdę dziecka lub zagrażające mu.</w:t>
      </w:r>
    </w:p>
    <w:p w14:paraId="37329011" w14:textId="7D459466" w:rsidR="00302653" w:rsidRPr="00503888" w:rsidRDefault="00302653" w:rsidP="00503888">
      <w:pPr>
        <w:pStyle w:val="Akapitzlist"/>
        <w:numPr>
          <w:ilvl w:val="1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krzywdzenie psychiczne/emocjonalne – przewlekła, niefizyczna szkodliwa interakcja dziecka z opiekunem, obejmująca działania i zaniechania.</w:t>
      </w:r>
    </w:p>
    <w:p w14:paraId="29CDA0F6" w14:textId="3568D397" w:rsidR="00302653" w:rsidRPr="00503888" w:rsidRDefault="00302653" w:rsidP="00503888">
      <w:pPr>
        <w:pStyle w:val="Akapitzlist"/>
        <w:numPr>
          <w:ilvl w:val="1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krzywdzenie seksualne – nieodpowiednia aktywność seksualna dziecka, z wykorzystaniem dorosłego lub innego dziecka.</w:t>
      </w:r>
    </w:p>
    <w:p w14:paraId="50A4CD77" w14:textId="19D84C87" w:rsidR="00302653" w:rsidRPr="00503888" w:rsidRDefault="00302653" w:rsidP="00503888">
      <w:pPr>
        <w:pStyle w:val="Akapitzlist"/>
        <w:numPr>
          <w:ilvl w:val="1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lastRenderedPageBreak/>
        <w:t>zaniedbywanie dziecka – niezaspokajanie podstawowych potrzeb życiowych dziecka lub nierespektowanie jego praw.</w:t>
      </w:r>
    </w:p>
    <w:p w14:paraId="5D6B2EBD" w14:textId="77777777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1751D46" w14:textId="094F9A74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Procedury interwencji w przypadku podejrzenia krzywdzenia dziecka</w:t>
      </w:r>
    </w:p>
    <w:p w14:paraId="0B1FE2FB" w14:textId="34B3190F" w:rsidR="00302653" w:rsidRPr="00503888" w:rsidRDefault="00302653" w:rsidP="00503888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Osoba podejrzewająca krzywdzenie dziecka lub otrzymująca takie zgłoszenie jest zobowiązana sporządzić notatkę służbową i przekazać informację zarządowi podmiotu leczniczego (Załącznik nr 1).</w:t>
      </w:r>
    </w:p>
    <w:p w14:paraId="56020028" w14:textId="376D824F" w:rsidR="00302653" w:rsidRPr="00503888" w:rsidRDefault="00302653" w:rsidP="00503888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Interwencję koordynuje zarząd podmiotu leczniczego</w:t>
      </w:r>
      <w:r w:rsidR="001F6778" w:rsidRPr="00503888">
        <w:rPr>
          <w:rFonts w:ascii="Calibri" w:hAnsi="Calibri" w:cs="Calibri"/>
          <w:sz w:val="22"/>
          <w:szCs w:val="22"/>
        </w:rPr>
        <w:t>.</w:t>
      </w:r>
    </w:p>
    <w:p w14:paraId="3D989191" w14:textId="78060EA9" w:rsidR="00302653" w:rsidRPr="00503888" w:rsidRDefault="00302653" w:rsidP="00503888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W przypadku zgłoszenia krzywdzenia przez osobę wyznaczoną do prowadzenia interwencji, działania podejmuje zarząd podmiotu leczniczego.</w:t>
      </w:r>
    </w:p>
    <w:p w14:paraId="44491B9D" w14:textId="4F8CD2FF" w:rsidR="00302653" w:rsidRPr="00503888" w:rsidRDefault="00302653" w:rsidP="00503888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Jeśli zgłoszenie dotyczy krzywdzenia ze strony zarządu podmiotu leczniczego i nie wyznaczono osoby do interwencji, działania podejmuje osoba, która otrzymała zgłoszenie.</w:t>
      </w:r>
    </w:p>
    <w:p w14:paraId="17510931" w14:textId="0B2CA6A2" w:rsidR="00302653" w:rsidRPr="00503888" w:rsidRDefault="00302653" w:rsidP="00503888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W interwencji mogą uczestniczyć specjaliści, w tym psychologowie, celem wsparcia rozmowy z dzieckiem.</w:t>
      </w:r>
    </w:p>
    <w:p w14:paraId="439FCCF7" w14:textId="6A107967" w:rsidR="00302653" w:rsidRPr="00503888" w:rsidRDefault="00302653" w:rsidP="00503888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Zarząd podmiotu leczniczego informuje opiekunów o obowiązku zgłoszenia podejrzenia krzywdzenia dziecka do odpowiednich instytucji (prokuratura/policja, sąd rodzinny lub ośrodek pomocy społecznej).</w:t>
      </w:r>
    </w:p>
    <w:p w14:paraId="2A63193A" w14:textId="15F3C5F6" w:rsidR="00302653" w:rsidRPr="00503888" w:rsidRDefault="00302653" w:rsidP="00503888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Po poinformowaniu opiekunów, zarząd podmiotu leczniczego składa zawiadomienie o podejrzeniu popełnienia przestępstwa lub wniosek do odpowiednich instytucji.</w:t>
      </w:r>
    </w:p>
    <w:p w14:paraId="36CB9E43" w14:textId="704C8863" w:rsidR="00302653" w:rsidRPr="00503888" w:rsidRDefault="002C34A4" w:rsidP="00503888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Rejestr incydentów</w:t>
      </w:r>
      <w:r w:rsidR="00302653" w:rsidRPr="00503888">
        <w:rPr>
          <w:rFonts w:ascii="Calibri" w:hAnsi="Calibri" w:cs="Calibri"/>
          <w:sz w:val="22"/>
          <w:szCs w:val="22"/>
        </w:rPr>
        <w:t xml:space="preserve"> (Załącznik nr 2) dokumentuje przebieg każdej interwencji.</w:t>
      </w:r>
    </w:p>
    <w:p w14:paraId="3C834229" w14:textId="77777777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D917EB0" w14:textId="093F77CE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Postępowanie w przypadku zagrożenia życia dziecka</w:t>
      </w:r>
    </w:p>
    <w:p w14:paraId="01B618CF" w14:textId="10914305" w:rsidR="00302653" w:rsidRPr="00503888" w:rsidRDefault="00302653" w:rsidP="00503888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 xml:space="preserve">W przypadku podejrzenia, że życie dziecka jest zagrożone lub grozi mu ciężki uszczerbek na zdrowiu, należy niezwłocznie powiadomić odpowiednie służby dzwoniąc pod numery alarmowe: 112 (policja) lub 998 (pogotowie). Informację należy przekazać Zarządowi podmiotu leczniczego i wypełnić </w:t>
      </w:r>
      <w:r w:rsidR="00711570">
        <w:rPr>
          <w:rFonts w:ascii="Calibri" w:hAnsi="Calibri" w:cs="Calibri"/>
          <w:sz w:val="22"/>
          <w:szCs w:val="22"/>
        </w:rPr>
        <w:t>notatkę służbową</w:t>
      </w:r>
      <w:r w:rsidRPr="00503888">
        <w:rPr>
          <w:rFonts w:ascii="Calibri" w:hAnsi="Calibri" w:cs="Calibri"/>
          <w:sz w:val="22"/>
          <w:szCs w:val="22"/>
        </w:rPr>
        <w:t>.</w:t>
      </w:r>
    </w:p>
    <w:p w14:paraId="41E25BD8" w14:textId="77777777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3EA527A" w14:textId="77777777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 xml:space="preserve">Krzywdzenie przez osobę dorosłą (krzywdzenie przez personel, inne osoby trzecie, rodziców/opiekunów prawnych) </w:t>
      </w:r>
    </w:p>
    <w:p w14:paraId="6F6AD71A" w14:textId="4A283A78" w:rsidR="00302653" w:rsidRPr="00503888" w:rsidRDefault="00302653" w:rsidP="00503888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 xml:space="preserve">W przypadku zgłoszenia krzywdzenia dziecka, zarząd podmiotu leczniczego przeprowadza rozmowy z dzieckiem oraz osobami mogącymi mieć wiedzę o zdarzeniu, w tym opiekunami. Informacje te są spisywane w </w:t>
      </w:r>
      <w:r w:rsidR="00711570">
        <w:rPr>
          <w:rFonts w:ascii="Calibri" w:hAnsi="Calibri" w:cs="Calibri"/>
          <w:sz w:val="22"/>
          <w:szCs w:val="22"/>
        </w:rPr>
        <w:t>notatce służbowej</w:t>
      </w:r>
      <w:r w:rsidRPr="00503888">
        <w:rPr>
          <w:rFonts w:ascii="Calibri" w:hAnsi="Calibri" w:cs="Calibri"/>
          <w:sz w:val="22"/>
          <w:szCs w:val="22"/>
        </w:rPr>
        <w:t>.</w:t>
      </w:r>
    </w:p>
    <w:p w14:paraId="70CAF6E7" w14:textId="77777777" w:rsidR="00302653" w:rsidRPr="00503888" w:rsidRDefault="00302653" w:rsidP="00503888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Zarząd podmiotu leczniczego organizuje spotkania z opiekunami dziecka, aby przekazać im informacje o zdarzeniu.</w:t>
      </w:r>
    </w:p>
    <w:p w14:paraId="356F02DD" w14:textId="77777777" w:rsidR="00302653" w:rsidRPr="00503888" w:rsidRDefault="00302653" w:rsidP="00503888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Jeśli wobec dziecka popełniono przestępstwo, zarząd podmiotu leczniczego zawiadamia policję lub prokuraturę.</w:t>
      </w:r>
    </w:p>
    <w:p w14:paraId="7ECDB75E" w14:textId="77777777" w:rsidR="00302653" w:rsidRPr="00503888" w:rsidRDefault="00302653" w:rsidP="00503888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Jeśli opiekunowie nie są zainteresowani pomocą dziecku, zarząd podmiotu leczniczego składa wniosek do sądu rodzinnego o wgląd w sytuację rodziny.</w:t>
      </w:r>
    </w:p>
    <w:p w14:paraId="35007E3F" w14:textId="77777777" w:rsidR="00302653" w:rsidRPr="00503888" w:rsidRDefault="00302653" w:rsidP="00503888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lastRenderedPageBreak/>
        <w:t>Jeśli ustalenia wskazują na zaniedbywanie dziecka lub niewydolność wychowawczą rodziny, zarząd informuje właściwy ośrodek pomocy społecznej o potrzebie wsparcia.</w:t>
      </w:r>
    </w:p>
    <w:p w14:paraId="6EF7FC58" w14:textId="77777777" w:rsidR="00302653" w:rsidRPr="00503888" w:rsidRDefault="00302653" w:rsidP="00503888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Jeśli zgłoszono krzywdzenie dziecka przez członka personelu, osoba ta zostaje odsunięta od kontaktu z dziećmi do wyjaśnienia sprawy.</w:t>
      </w:r>
    </w:p>
    <w:p w14:paraId="3A98A46B" w14:textId="77777777" w:rsidR="00302653" w:rsidRPr="00503888" w:rsidRDefault="00302653" w:rsidP="00503888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Jeśli członek personelu dopuścił się krzywdzenia dziecka, zarząd podmiotu leczniczego bada okoliczności sprawy, wysłuchując podejrzanego, dziecko i świadków. W przypadku poważnego naruszenia, takiego jak dyskryminacja lub naruszenie godności dziecka, zarząd rozważa rozwiązanie stosunku prawnego z osobą odpowiedzialną lub rekomenduje takie działania zwierzchnikom.</w:t>
      </w:r>
    </w:p>
    <w:p w14:paraId="0CE87ECE" w14:textId="77777777" w:rsidR="00302653" w:rsidRPr="00503888" w:rsidRDefault="00302653" w:rsidP="00503888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Jeśli sprawca jest zatrudniony przez podmiot trzeci, zarząd zaleca zakaz wstępu tej osoby na teren placówki i w razie potrzeby rozwiązuje umowę z instytucją współpracującą.</w:t>
      </w:r>
    </w:p>
    <w:p w14:paraId="4E5567D2" w14:textId="77777777" w:rsidR="00302653" w:rsidRPr="00503888" w:rsidRDefault="00302653" w:rsidP="00503888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Wszystkie osoby, które w związku z obowiązkami służbowymi dowiedziały się o krzywdzeniu dziecka, są zobowiązane do zachowania tajemnicy, z wyjątkiem informacji przekazywanych uprawnionym instytucjom w ramach działań interwencyjnych.</w:t>
      </w:r>
    </w:p>
    <w:p w14:paraId="3D7CCBF7" w14:textId="77777777" w:rsidR="00302653" w:rsidRPr="00503888" w:rsidRDefault="00302653" w:rsidP="00503888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224F28BD" w14:textId="43FE2E35" w:rsidR="00144402" w:rsidRPr="00503888" w:rsidRDefault="00302653" w:rsidP="00503888">
      <w:pPr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Krzywdzenie rówieśnicze (krzywdzenie przez inne dziecko, które nie ukończyło 17. roku życia)</w:t>
      </w:r>
    </w:p>
    <w:p w14:paraId="3F7B4F23" w14:textId="77777777" w:rsidR="00302653" w:rsidRPr="00503888" w:rsidRDefault="00302653" w:rsidP="00503888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W przypadku zaobserwowania przemocy między dziećmi, personel musi natychmiast zareagować i powstrzymać narastanie konfliktu.</w:t>
      </w:r>
    </w:p>
    <w:p w14:paraId="7897BD77" w14:textId="77777777" w:rsidR="00302653" w:rsidRPr="00503888" w:rsidRDefault="00302653" w:rsidP="00503888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Decyzje dotyczące konkretnego dziecka muszą uwzględniać bezpieczeństwo innych dzieci.</w:t>
      </w:r>
    </w:p>
    <w:p w14:paraId="704C7092" w14:textId="4E33B66E" w:rsidR="00302653" w:rsidRPr="00503888" w:rsidRDefault="00302653" w:rsidP="00503888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 xml:space="preserve">W przypadku podejrzenia krzywdzenia dziecka przez inne dziecko, należy przeprowadzić rozmowy z oboma dziećmi i ich opiekunami, oraz innymi osobami mającymi wiedzę o zdarzeniu. Ustalenia są spisywane w oddzielnych </w:t>
      </w:r>
      <w:r w:rsidR="00711570">
        <w:rPr>
          <w:rFonts w:ascii="Calibri" w:hAnsi="Calibri" w:cs="Calibri"/>
          <w:sz w:val="22"/>
          <w:szCs w:val="22"/>
        </w:rPr>
        <w:t>notatce służbowej</w:t>
      </w:r>
      <w:r w:rsidRPr="00503888">
        <w:rPr>
          <w:rFonts w:ascii="Calibri" w:hAnsi="Calibri" w:cs="Calibri"/>
          <w:sz w:val="22"/>
          <w:szCs w:val="22"/>
        </w:rPr>
        <w:t xml:space="preserve"> dla każdego dziecka.</w:t>
      </w:r>
    </w:p>
    <w:p w14:paraId="3F877212" w14:textId="77777777" w:rsidR="00302653" w:rsidRPr="00503888" w:rsidRDefault="00302653" w:rsidP="00503888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Wspólnie z opiekunami dziecka krzywdzącego należy opracować plan naprawczy.</w:t>
      </w:r>
    </w:p>
    <w:p w14:paraId="2E5929E9" w14:textId="77777777" w:rsidR="00302653" w:rsidRPr="00503888" w:rsidRDefault="00302653" w:rsidP="00503888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Należy sprawdzić, czy dziecko krzywdzące nie jest samo krzywdzone. W przypadku potwierdzenia, podjąć interwencję.</w:t>
      </w:r>
    </w:p>
    <w:p w14:paraId="2DA9975A" w14:textId="77777777" w:rsidR="00302653" w:rsidRPr="00503888" w:rsidRDefault="00302653" w:rsidP="0050388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E202B04" w14:textId="607295CE" w:rsidR="00302653" w:rsidRPr="00503888" w:rsidRDefault="00302653" w:rsidP="0050388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Rozdział</w:t>
      </w:r>
      <w:r w:rsidR="007C6BFB" w:rsidRPr="00503888">
        <w:rPr>
          <w:rFonts w:ascii="Calibri" w:hAnsi="Calibri" w:cs="Calibri"/>
          <w:sz w:val="22"/>
          <w:szCs w:val="22"/>
        </w:rPr>
        <w:t xml:space="preserve"> I</w:t>
      </w:r>
      <w:r w:rsidR="00657464" w:rsidRPr="00503888">
        <w:rPr>
          <w:rFonts w:ascii="Calibri" w:hAnsi="Calibri" w:cs="Calibri"/>
          <w:sz w:val="22"/>
          <w:szCs w:val="22"/>
        </w:rPr>
        <w:t>V</w:t>
      </w:r>
      <w:r w:rsidRPr="00503888">
        <w:rPr>
          <w:rFonts w:ascii="Calibri" w:hAnsi="Calibri" w:cs="Calibri"/>
          <w:sz w:val="22"/>
          <w:szCs w:val="22"/>
        </w:rPr>
        <w:t xml:space="preserve"> Zasady ochrony wizerunku dziecka</w:t>
      </w:r>
    </w:p>
    <w:p w14:paraId="131F11B2" w14:textId="77777777" w:rsidR="00302653" w:rsidRPr="00503888" w:rsidRDefault="00302653" w:rsidP="00503888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Podmiot leczniczy zapewnia najwyższe standardy ochrony danych osobowych dzieci zgodnie z przepisami prawa.</w:t>
      </w:r>
    </w:p>
    <w:p w14:paraId="29F699F4" w14:textId="77777777" w:rsidR="00302653" w:rsidRPr="00503888" w:rsidRDefault="00302653" w:rsidP="00503888">
      <w:pPr>
        <w:pStyle w:val="Akapitzlist"/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Podmiot leczniczy chroni wizerunek dziecka, uznając jego prawo do prywatności i ochrony dóbr osobistych.</w:t>
      </w:r>
    </w:p>
    <w:p w14:paraId="34D2BF13" w14:textId="77777777" w:rsidR="00657464" w:rsidRPr="00503888" w:rsidRDefault="00657464" w:rsidP="00503888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38DD7344" w14:textId="39D1038D" w:rsidR="001F6778" w:rsidRPr="00503888" w:rsidRDefault="001F6778" w:rsidP="0050388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 xml:space="preserve">Rozdział </w:t>
      </w:r>
      <w:r w:rsidR="00657464" w:rsidRPr="00503888">
        <w:rPr>
          <w:rFonts w:ascii="Calibri" w:hAnsi="Calibri" w:cs="Calibri"/>
          <w:sz w:val="22"/>
          <w:szCs w:val="22"/>
        </w:rPr>
        <w:t>V</w:t>
      </w:r>
      <w:r w:rsidRPr="00503888">
        <w:rPr>
          <w:rFonts w:ascii="Calibri" w:hAnsi="Calibri" w:cs="Calibri"/>
          <w:sz w:val="22"/>
          <w:szCs w:val="22"/>
        </w:rPr>
        <w:t xml:space="preserve"> Monitoring stosowania standardów</w:t>
      </w:r>
    </w:p>
    <w:p w14:paraId="4B055E3C" w14:textId="0A7F1A7C" w:rsidR="001F6778" w:rsidRPr="00503888" w:rsidRDefault="001F6778" w:rsidP="00503888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 xml:space="preserve">Zarząd wyznacza koordynatorów placówek jako osoby odpowiedzialne za wdrożenie i stosowanie standardów. </w:t>
      </w:r>
    </w:p>
    <w:p w14:paraId="2E3997CC" w14:textId="671080B5" w:rsidR="001F6778" w:rsidRPr="00503888" w:rsidRDefault="001F6778" w:rsidP="00503888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 xml:space="preserve">Zarząd monitoruje realizację standardów, reaguje na sygnały naruszenia standardów oraz proponuje zmiany w standardach. </w:t>
      </w:r>
    </w:p>
    <w:p w14:paraId="5FF3FED8" w14:textId="4455C2AC" w:rsidR="001F6778" w:rsidRPr="00503888" w:rsidRDefault="001F6778" w:rsidP="00503888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lastRenderedPageBreak/>
        <w:t xml:space="preserve">Osoby, o których mowa w ust. 1 niniejszego rozdziału, przeprowadzają wśród pracowników podmiotu leczniczego Active Place raz na rok rozmowy w celu monitoringu poziomu realizacji standardów. </w:t>
      </w:r>
    </w:p>
    <w:p w14:paraId="5946DE90" w14:textId="77777777" w:rsidR="001F6778" w:rsidRPr="00503888" w:rsidRDefault="001F6778" w:rsidP="00503888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 xml:space="preserve">Co najmniej raz na dwa lata dokonuje się oceny standardów w celu zapewnienia ich dostosowania do aktualnych potrzeb oraz zgodności z obowiązującymi przepisami. </w:t>
      </w:r>
    </w:p>
    <w:p w14:paraId="2156955F" w14:textId="55F01C90" w:rsidR="001F6778" w:rsidRPr="00503888" w:rsidRDefault="001F6778" w:rsidP="00503888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K</w:t>
      </w:r>
      <w:r w:rsidR="00657464" w:rsidRPr="00503888">
        <w:rPr>
          <w:rFonts w:ascii="Calibri" w:hAnsi="Calibri" w:cs="Calibri"/>
          <w:sz w:val="22"/>
          <w:szCs w:val="22"/>
        </w:rPr>
        <w:t>oordynator Podmiotu Leczniczego Active Place</w:t>
      </w:r>
      <w:r w:rsidRPr="00503888">
        <w:rPr>
          <w:rFonts w:ascii="Calibri" w:hAnsi="Calibri" w:cs="Calibri"/>
          <w:sz w:val="22"/>
          <w:szCs w:val="22"/>
        </w:rPr>
        <w:t xml:space="preserve"> wprowadza do standardów niezbędne zmiany.</w:t>
      </w:r>
    </w:p>
    <w:p w14:paraId="747CF9A2" w14:textId="77777777" w:rsidR="00302653" w:rsidRPr="00503888" w:rsidRDefault="00302653" w:rsidP="00503888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</w:p>
    <w:p w14:paraId="7981AD71" w14:textId="7174D312" w:rsidR="00302653" w:rsidRPr="00503888" w:rsidRDefault="00302653" w:rsidP="0050388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Rozdział VI Przepisy końcowe</w:t>
      </w:r>
    </w:p>
    <w:p w14:paraId="7EE7AFF9" w14:textId="64EEF874" w:rsidR="00302653" w:rsidRPr="00503888" w:rsidRDefault="00302653" w:rsidP="00503888">
      <w:pPr>
        <w:pStyle w:val="Akapitzlist"/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 xml:space="preserve">Polityka została zatwierdzona przez Zarząd Active Place z dniem 23 </w:t>
      </w:r>
      <w:r w:rsidR="00711A32">
        <w:rPr>
          <w:rFonts w:ascii="Calibri" w:hAnsi="Calibri" w:cs="Calibri"/>
          <w:sz w:val="22"/>
          <w:szCs w:val="22"/>
        </w:rPr>
        <w:t>lipca</w:t>
      </w:r>
      <w:r w:rsidRPr="00503888">
        <w:rPr>
          <w:rFonts w:ascii="Calibri" w:hAnsi="Calibri" w:cs="Calibri"/>
          <w:sz w:val="22"/>
          <w:szCs w:val="22"/>
        </w:rPr>
        <w:t xml:space="preserve"> 2024.</w:t>
      </w:r>
    </w:p>
    <w:p w14:paraId="1956E144" w14:textId="591542DE" w:rsidR="00302653" w:rsidRPr="00503888" w:rsidRDefault="00302653" w:rsidP="00503888">
      <w:pPr>
        <w:pStyle w:val="Akapitzlist"/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>Polityka wchodzi w życie po upływie 14 dni od dnia podania jej do wiadomości personelu</w:t>
      </w:r>
      <w:r w:rsidR="00144402" w:rsidRPr="00503888">
        <w:rPr>
          <w:rFonts w:ascii="Calibri" w:hAnsi="Calibri" w:cs="Calibri"/>
          <w:sz w:val="22"/>
          <w:szCs w:val="22"/>
        </w:rPr>
        <w:t>.</w:t>
      </w:r>
    </w:p>
    <w:p w14:paraId="350CA048" w14:textId="35F51280" w:rsidR="00302653" w:rsidRPr="00503888" w:rsidRDefault="00302653" w:rsidP="00503888">
      <w:pPr>
        <w:pStyle w:val="Akapitzlist"/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03888">
        <w:rPr>
          <w:rFonts w:ascii="Calibri" w:hAnsi="Calibri" w:cs="Calibri"/>
          <w:sz w:val="22"/>
          <w:szCs w:val="22"/>
        </w:rPr>
        <w:t xml:space="preserve">Ogłoszenie następuje w sposób dostępny dla personelu organizacji, dzieci i ich opiekunów, poprzez zamieszczenie na stronie internetowej gabinetu oraz udostępnianie wydrukowanej wersji Polityki w recepcji </w:t>
      </w:r>
      <w:r w:rsidR="00657464" w:rsidRPr="00503888">
        <w:rPr>
          <w:rFonts w:ascii="Calibri" w:hAnsi="Calibri" w:cs="Calibri"/>
          <w:sz w:val="22"/>
          <w:szCs w:val="22"/>
        </w:rPr>
        <w:t>Podmiotu Leczniczego</w:t>
      </w:r>
      <w:r w:rsidRPr="00503888">
        <w:rPr>
          <w:rFonts w:ascii="Calibri" w:hAnsi="Calibri" w:cs="Calibri"/>
          <w:sz w:val="22"/>
          <w:szCs w:val="22"/>
        </w:rPr>
        <w:t>.</w:t>
      </w:r>
    </w:p>
    <w:p w14:paraId="384D2434" w14:textId="77777777" w:rsidR="00A95759" w:rsidRPr="00503888" w:rsidRDefault="00A95759" w:rsidP="00503888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A95759" w:rsidRPr="005038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2F28A" w14:textId="77777777" w:rsidR="00FC7553" w:rsidRDefault="00FC7553" w:rsidP="001D2BF8">
      <w:pPr>
        <w:spacing w:after="0" w:line="240" w:lineRule="auto"/>
      </w:pPr>
      <w:r>
        <w:separator/>
      </w:r>
    </w:p>
  </w:endnote>
  <w:endnote w:type="continuationSeparator" w:id="0">
    <w:p w14:paraId="1815C120" w14:textId="77777777" w:rsidR="00FC7553" w:rsidRDefault="00FC7553" w:rsidP="001D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EDF87" w14:textId="77777777" w:rsidR="00FC7553" w:rsidRDefault="00FC7553" w:rsidP="001D2BF8">
      <w:pPr>
        <w:spacing w:after="0" w:line="240" w:lineRule="auto"/>
      </w:pPr>
      <w:r>
        <w:separator/>
      </w:r>
    </w:p>
  </w:footnote>
  <w:footnote w:type="continuationSeparator" w:id="0">
    <w:p w14:paraId="2575151F" w14:textId="77777777" w:rsidR="00FC7553" w:rsidRDefault="00FC7553" w:rsidP="001D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E5DE" w14:textId="70051FC1" w:rsidR="001D2BF8" w:rsidRPr="001D2BF8" w:rsidRDefault="001D2BF8" w:rsidP="001D2BF8">
    <w:pPr>
      <w:pStyle w:val="Nagwek"/>
      <w:jc w:val="center"/>
    </w:pPr>
    <w:r w:rsidRPr="001D2BF8">
      <w:rPr>
        <w:noProof/>
      </w:rPr>
      <w:drawing>
        <wp:inline distT="0" distB="0" distL="0" distR="0" wp14:anchorId="65D21314" wp14:editId="13620382">
          <wp:extent cx="782782" cy="782782"/>
          <wp:effectExtent l="0" t="0" r="0" b="0"/>
          <wp:docPr id="515344205" name="Obraz 2" descr="Obraz zawierający krąg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344205" name="Obraz 2" descr="Obraz zawierający krąg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77" cy="79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C4B6C" w14:textId="77777777" w:rsidR="001D2BF8" w:rsidRDefault="001D2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35"/>
    <w:multiLevelType w:val="hybridMultilevel"/>
    <w:tmpl w:val="9CC2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0967"/>
    <w:multiLevelType w:val="hybridMultilevel"/>
    <w:tmpl w:val="A2D68ABC"/>
    <w:lvl w:ilvl="0" w:tplc="38E06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772342"/>
    <w:multiLevelType w:val="hybridMultilevel"/>
    <w:tmpl w:val="B13A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65D"/>
    <w:multiLevelType w:val="hybridMultilevel"/>
    <w:tmpl w:val="A3BC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F43"/>
    <w:multiLevelType w:val="hybridMultilevel"/>
    <w:tmpl w:val="301E3458"/>
    <w:lvl w:ilvl="0" w:tplc="38E06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50E2"/>
    <w:multiLevelType w:val="hybridMultilevel"/>
    <w:tmpl w:val="69A8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4F1F"/>
    <w:multiLevelType w:val="hybridMultilevel"/>
    <w:tmpl w:val="F9D4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5764"/>
    <w:multiLevelType w:val="hybridMultilevel"/>
    <w:tmpl w:val="0672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A6ABC"/>
    <w:multiLevelType w:val="hybridMultilevel"/>
    <w:tmpl w:val="DDDCC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B141E"/>
    <w:multiLevelType w:val="hybridMultilevel"/>
    <w:tmpl w:val="FBC2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1482"/>
    <w:multiLevelType w:val="hybridMultilevel"/>
    <w:tmpl w:val="0C72CF4C"/>
    <w:lvl w:ilvl="0" w:tplc="38E06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6450288A"/>
    <w:multiLevelType w:val="hybridMultilevel"/>
    <w:tmpl w:val="ED78DAAC"/>
    <w:lvl w:ilvl="0" w:tplc="38E0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684E3663"/>
    <w:multiLevelType w:val="hybridMultilevel"/>
    <w:tmpl w:val="8490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463E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A4AB6"/>
    <w:multiLevelType w:val="hybridMultilevel"/>
    <w:tmpl w:val="FE8CF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004A"/>
    <w:multiLevelType w:val="hybridMultilevel"/>
    <w:tmpl w:val="8EB64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32EC"/>
    <w:multiLevelType w:val="hybridMultilevel"/>
    <w:tmpl w:val="8CA63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D6690"/>
    <w:multiLevelType w:val="hybridMultilevel"/>
    <w:tmpl w:val="D32847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374869">
    <w:abstractNumId w:val="7"/>
  </w:num>
  <w:num w:numId="2" w16cid:durableId="483551371">
    <w:abstractNumId w:val="15"/>
  </w:num>
  <w:num w:numId="3" w16cid:durableId="1043604374">
    <w:abstractNumId w:val="13"/>
  </w:num>
  <w:num w:numId="4" w16cid:durableId="1401171160">
    <w:abstractNumId w:val="8"/>
  </w:num>
  <w:num w:numId="5" w16cid:durableId="2085029321">
    <w:abstractNumId w:val="1"/>
  </w:num>
  <w:num w:numId="6" w16cid:durableId="1830436480">
    <w:abstractNumId w:val="11"/>
  </w:num>
  <w:num w:numId="7" w16cid:durableId="438716229">
    <w:abstractNumId w:val="10"/>
  </w:num>
  <w:num w:numId="8" w16cid:durableId="898175390">
    <w:abstractNumId w:val="4"/>
  </w:num>
  <w:num w:numId="9" w16cid:durableId="847400988">
    <w:abstractNumId w:val="12"/>
  </w:num>
  <w:num w:numId="10" w16cid:durableId="1248155230">
    <w:abstractNumId w:val="2"/>
  </w:num>
  <w:num w:numId="11" w16cid:durableId="1682271665">
    <w:abstractNumId w:val="14"/>
  </w:num>
  <w:num w:numId="12" w16cid:durableId="146359226">
    <w:abstractNumId w:val="16"/>
  </w:num>
  <w:num w:numId="13" w16cid:durableId="1039017058">
    <w:abstractNumId w:val="3"/>
  </w:num>
  <w:num w:numId="14" w16cid:durableId="227769573">
    <w:abstractNumId w:val="9"/>
  </w:num>
  <w:num w:numId="15" w16cid:durableId="1442800382">
    <w:abstractNumId w:val="0"/>
  </w:num>
  <w:num w:numId="16" w16cid:durableId="1680548419">
    <w:abstractNumId w:val="5"/>
  </w:num>
  <w:num w:numId="17" w16cid:durableId="1487673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F8"/>
    <w:rsid w:val="00144402"/>
    <w:rsid w:val="001477B9"/>
    <w:rsid w:val="001D2BF8"/>
    <w:rsid w:val="001F6778"/>
    <w:rsid w:val="002C34A4"/>
    <w:rsid w:val="002E18DE"/>
    <w:rsid w:val="00302653"/>
    <w:rsid w:val="00496624"/>
    <w:rsid w:val="00503888"/>
    <w:rsid w:val="005A4F79"/>
    <w:rsid w:val="006012EA"/>
    <w:rsid w:val="00657464"/>
    <w:rsid w:val="006E4062"/>
    <w:rsid w:val="00711570"/>
    <w:rsid w:val="00711A32"/>
    <w:rsid w:val="00770706"/>
    <w:rsid w:val="007C6BFB"/>
    <w:rsid w:val="007D0870"/>
    <w:rsid w:val="00A95759"/>
    <w:rsid w:val="00BA22DB"/>
    <w:rsid w:val="00C11D62"/>
    <w:rsid w:val="00C52FDE"/>
    <w:rsid w:val="00DD4EB7"/>
    <w:rsid w:val="00EC6CBA"/>
    <w:rsid w:val="00F96A96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242A"/>
  <w15:chartTrackingRefBased/>
  <w15:docId w15:val="{E2138AEF-8123-4B2B-942A-E9D0A5C5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653"/>
  </w:style>
  <w:style w:type="paragraph" w:styleId="Nagwek1">
    <w:name w:val="heading 1"/>
    <w:basedOn w:val="Normalny"/>
    <w:next w:val="Normalny"/>
    <w:link w:val="Nagwek1Znak"/>
    <w:uiPriority w:val="9"/>
    <w:qFormat/>
    <w:rsid w:val="001D2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2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2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2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2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2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2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2B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2B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2B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2B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2B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2B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2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2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2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2B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2B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2B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2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2B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2BF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D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BF8"/>
  </w:style>
  <w:style w:type="paragraph" w:styleId="Stopka">
    <w:name w:val="footer"/>
    <w:basedOn w:val="Normalny"/>
    <w:link w:val="StopkaZnak"/>
    <w:uiPriority w:val="99"/>
    <w:unhideWhenUsed/>
    <w:rsid w:val="001D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BF8"/>
  </w:style>
  <w:style w:type="table" w:styleId="Tabela-Siatka">
    <w:name w:val="Table Grid"/>
    <w:basedOn w:val="Standardowy"/>
    <w:uiPriority w:val="39"/>
    <w:rsid w:val="0049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Dobrzyńska</dc:creator>
  <cp:keywords/>
  <dc:description/>
  <cp:lastModifiedBy>Active Place</cp:lastModifiedBy>
  <cp:revision>7</cp:revision>
  <cp:lastPrinted>2024-08-12T10:22:00Z</cp:lastPrinted>
  <dcterms:created xsi:type="dcterms:W3CDTF">2024-08-12T10:23:00Z</dcterms:created>
  <dcterms:modified xsi:type="dcterms:W3CDTF">2024-08-19T06:27:00Z</dcterms:modified>
</cp:coreProperties>
</file>